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591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ч.4 ст.12.15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(со слов)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, управляя автомобилем марки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MakeModelgrp-22rplc-11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CarMakeModelgrp-23rplc-1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Лэнд </w:t>
      </w:r>
      <w:r>
        <w:rPr>
          <w:rFonts w:ascii="Times New Roman" w:eastAsia="Times New Roman" w:hAnsi="Times New Roman" w:cs="Times New Roman"/>
        </w:rPr>
        <w:t>Крузер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</w:rPr>
        <w:t>О444ВА 186 рег.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двигаясь со стороны </w:t>
      </w:r>
      <w:r>
        <w:rPr>
          <w:rStyle w:val="cat-Addressgrp-0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сторону </w:t>
      </w:r>
      <w:r>
        <w:rPr>
          <w:rStyle w:val="cat-Addressgrp-3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840</w:t>
      </w:r>
      <w:r>
        <w:rPr>
          <w:rFonts w:ascii="Times New Roman" w:eastAsia="Times New Roman" w:hAnsi="Times New Roman" w:cs="Times New Roman"/>
        </w:rPr>
        <w:t xml:space="preserve"> км.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автомобильной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«Тюмень-Тобольск-Ханты-Мансийск»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ходе совершения маневра обгона впереди идущего транспортного средства </w:t>
      </w:r>
      <w:r>
        <w:rPr>
          <w:rFonts w:ascii="Times New Roman" w:eastAsia="Times New Roman" w:hAnsi="Times New Roman" w:cs="Times New Roman"/>
        </w:rPr>
        <w:t>совершил выезд</w:t>
      </w:r>
      <w:r>
        <w:rPr>
          <w:rFonts w:ascii="Times New Roman" w:eastAsia="Times New Roman" w:hAnsi="Times New Roman" w:cs="Times New Roman"/>
        </w:rPr>
        <w:t xml:space="preserve"> на полосу, предназначенную для встречного движения, в зоне действия </w:t>
      </w:r>
      <w:r>
        <w:rPr>
          <w:rFonts w:ascii="Times New Roman" w:eastAsia="Times New Roman" w:hAnsi="Times New Roman" w:cs="Times New Roman"/>
        </w:rPr>
        <w:t xml:space="preserve">дорожного знака 3.20 «обгон запрещен» и </w:t>
      </w:r>
      <w:r>
        <w:rPr>
          <w:rFonts w:ascii="Times New Roman" w:eastAsia="Times New Roman" w:hAnsi="Times New Roman" w:cs="Times New Roman"/>
        </w:rPr>
        <w:t xml:space="preserve">сплошной линии </w:t>
      </w:r>
      <w:r>
        <w:rPr>
          <w:rFonts w:ascii="Times New Roman" w:eastAsia="Times New Roman" w:hAnsi="Times New Roman" w:cs="Times New Roman"/>
        </w:rPr>
        <w:t xml:space="preserve">дорожной </w:t>
      </w:r>
      <w:r>
        <w:rPr>
          <w:rFonts w:ascii="Times New Roman" w:eastAsia="Times New Roman" w:hAnsi="Times New Roman" w:cs="Times New Roman"/>
        </w:rPr>
        <w:t>разметки 1.1, разделяющей транспортные потоки встречного направления, чем нарушил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1.3</w:t>
      </w:r>
      <w:r>
        <w:rPr>
          <w:rFonts w:ascii="Times New Roman" w:eastAsia="Times New Roman" w:hAnsi="Times New Roman" w:cs="Times New Roman"/>
        </w:rPr>
        <w:t>, 9.1.1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 дорожног</w:t>
      </w:r>
      <w:r>
        <w:rPr>
          <w:rFonts w:ascii="Times New Roman" w:eastAsia="Times New Roman" w:hAnsi="Times New Roman" w:cs="Times New Roman"/>
        </w:rPr>
        <w:t xml:space="preserve">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</w:rPr>
          <w:t>постановлением</w:t>
        </w:r>
      </w:hyperlink>
      <w:r>
        <w:rPr>
          <w:rFonts w:ascii="Times New Roman" w:eastAsia="Times New Roman" w:hAnsi="Times New Roman" w:cs="Times New Roman"/>
        </w:rPr>
        <w:t xml:space="preserve"> Правительства РФ от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№1090</w:t>
      </w:r>
      <w:r>
        <w:rPr>
          <w:rFonts w:ascii="Times New Roman" w:eastAsia="Times New Roman" w:hAnsi="Times New Roman" w:cs="Times New Roman"/>
        </w:rPr>
        <w:t xml:space="preserve"> (далее-ПДД РФ).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</w:t>
      </w:r>
      <w:r>
        <w:rPr>
          <w:rFonts w:ascii="Times New Roman" w:eastAsia="Times New Roman" w:hAnsi="Times New Roman" w:cs="Times New Roman"/>
        </w:rPr>
        <w:t>, ч.3 ст.25.2</w:t>
      </w:r>
      <w:r>
        <w:rPr>
          <w:rFonts w:ascii="Times New Roman" w:eastAsia="Times New Roman" w:hAnsi="Times New Roman" w:cs="Times New Roman"/>
        </w:rPr>
        <w:t xml:space="preserve"> КоАП РФ, счел возможным рассмотреть дело об административном правонарушении в отсутствии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</w:rPr>
          <w:t>п.4 ст.22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5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</w:rPr>
          <w:t>ч.4 ст.24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</w:rPr>
          <w:t>ст.31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</w:rPr>
          <w:t>п.1.3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ПДД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rPr>
          <w:rFonts w:ascii="Times New Roman" w:eastAsia="Times New Roman" w:hAnsi="Times New Roman" w:cs="Times New Roman"/>
        </w:rPr>
        <w:t xml:space="preserve">путями, разделительной полосой, </w:t>
      </w:r>
      <w:hyperlink r:id="rId5" w:anchor="/document/1305770/entry/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5" w:anchor="/document/1305770/entry/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hyperlink r:id="rId5" w:anchor="/document/1305770/entry/2111" w:history="1">
        <w:r>
          <w:rPr>
            <w:rFonts w:ascii="Times New Roman" w:eastAsia="Times New Roman" w:hAnsi="Times New Roman" w:cs="Times New Roman"/>
            <w:color w:val="0000EE"/>
          </w:rPr>
          <w:t>разметкой</w:t>
        </w:r>
        <w:r>
          <w:rPr>
            <w:rFonts w:ascii="Times New Roman" w:eastAsia="Times New Roman" w:hAnsi="Times New Roman" w:cs="Times New Roman"/>
            <w:color w:val="0000EE"/>
          </w:rPr>
          <w:t xml:space="preserve">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</w:t>
      </w:r>
      <w:r>
        <w:rPr>
          <w:rFonts w:ascii="Times New Roman" w:eastAsia="Times New Roman" w:hAnsi="Times New Roman" w:cs="Times New Roman"/>
        </w:rPr>
        <w:t>асположена слева (п.9.1.1 ПДД</w:t>
      </w:r>
      <w:r>
        <w:rPr>
          <w:rFonts w:ascii="Times New Roman" w:eastAsia="Times New Roman" w:hAnsi="Times New Roman" w:cs="Times New Roman"/>
        </w:rPr>
        <w:t xml:space="preserve"> РФ</w:t>
      </w:r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Водитель транспортного средства в со</w:t>
      </w:r>
      <w:r>
        <w:rPr>
          <w:rFonts w:ascii="Times New Roman" w:eastAsia="Times New Roman" w:hAnsi="Times New Roman" w:cs="Times New Roman"/>
        </w:rPr>
        <w:t>ответствии с пунктом 10.1 ПДД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должен вести транспортное средство с учетом постоянного контроля за движением транспортного средства </w:t>
      </w:r>
      <w:r>
        <w:rPr>
          <w:rFonts w:ascii="Times New Roman" w:eastAsia="Times New Roman" w:hAnsi="Times New Roman" w:cs="Times New Roman"/>
        </w:rPr>
        <w:t>для выполнения требований ПДД</w:t>
      </w:r>
      <w:r>
        <w:rPr>
          <w:rFonts w:ascii="Times New Roman" w:eastAsia="Times New Roman" w:hAnsi="Times New Roman" w:cs="Times New Roman"/>
        </w:rPr>
        <w:t xml:space="preserve"> и обязан следить за наличием знаков и руководствоваться ими во время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Приложению 2 к </w:t>
      </w:r>
      <w:r>
        <w:rPr>
          <w:rFonts w:ascii="Times New Roman" w:eastAsia="Times New Roman" w:hAnsi="Times New Roman" w:cs="Times New Roman"/>
        </w:rPr>
        <w:t xml:space="preserve">ПДД </w:t>
      </w:r>
      <w:r>
        <w:rPr>
          <w:rFonts w:ascii="Times New Roman" w:eastAsia="Times New Roman" w:hAnsi="Times New Roman" w:cs="Times New Roman"/>
        </w:rPr>
        <w:t xml:space="preserve">РФ </w:t>
      </w:r>
      <w:r>
        <w:rPr>
          <w:rFonts w:ascii="Times New Roman" w:eastAsia="Times New Roman" w:hAnsi="Times New Roman" w:cs="Times New Roman"/>
        </w:rPr>
        <w:t xml:space="preserve">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</w:rPr>
          <w:t>п.1.2</w:t>
        </w:r>
      </w:hyperlink>
      <w:r>
        <w:rPr>
          <w:rFonts w:ascii="Times New Roman" w:eastAsia="Times New Roman" w:hAnsi="Times New Roman" w:cs="Times New Roman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 3 Приложения №1 к </w:t>
      </w:r>
      <w:r>
        <w:rPr>
          <w:rFonts w:ascii="Times New Roman" w:eastAsia="Times New Roman" w:hAnsi="Times New Roman" w:cs="Times New Roman"/>
        </w:rPr>
        <w:t>ПДД</w:t>
      </w:r>
      <w:r>
        <w:rPr>
          <w:rFonts w:ascii="Times New Roman" w:eastAsia="Times New Roman" w:hAnsi="Times New Roman" w:cs="Times New Roman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</w:rPr>
        <w:t xml:space="preserve">ПДД РФ </w:t>
      </w:r>
      <w:r>
        <w:rPr>
          <w:rFonts w:ascii="Times New Roman" w:eastAsia="Times New Roman" w:hAnsi="Times New Roman" w:cs="Times New Roman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 совершения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правонарушения, выразившегося в </w:t>
      </w:r>
      <w:r>
        <w:rPr>
          <w:rFonts w:ascii="Times New Roman" w:eastAsia="Times New Roman" w:hAnsi="Times New Roman" w:cs="Times New Roman"/>
        </w:rPr>
        <w:t xml:space="preserve">выезде на встречную полосу </w:t>
      </w:r>
      <w:r>
        <w:rPr>
          <w:rFonts w:ascii="Times New Roman" w:eastAsia="Times New Roman" w:hAnsi="Times New Roman" w:cs="Times New Roman"/>
        </w:rPr>
        <w:t>с пересечением дорожной разметки 1.1</w:t>
      </w:r>
      <w:r>
        <w:rPr>
          <w:rFonts w:ascii="Times New Roman" w:eastAsia="Times New Roman" w:hAnsi="Times New Roman" w:cs="Times New Roman"/>
        </w:rPr>
        <w:t xml:space="preserve"> 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подтверждае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>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серии </w:t>
      </w:r>
      <w:r>
        <w:rPr>
          <w:rFonts w:ascii="Times New Roman" w:eastAsia="Times New Roman" w:hAnsi="Times New Roman" w:cs="Times New Roman"/>
        </w:rPr>
        <w:t>86ХМ №</w:t>
      </w:r>
      <w:r>
        <w:rPr>
          <w:rFonts w:ascii="Times New Roman" w:eastAsia="Times New Roman" w:hAnsi="Times New Roman" w:cs="Times New Roman"/>
        </w:rPr>
        <w:t xml:space="preserve">638017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-схемой </w:t>
      </w:r>
      <w:r>
        <w:rPr>
          <w:rFonts w:ascii="Times New Roman" w:eastAsia="Times New Roman" w:hAnsi="Times New Roman" w:cs="Times New Roman"/>
        </w:rPr>
        <w:t xml:space="preserve">места совершения административного правонарушения, составленной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участием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каких-либо замечаний от которого по составлению схемы не поступило;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-рапортом инспектора ДПС Роты №1 взвода №1 ОБ ДПС ГИБДД УМВД России по ХМАО-Югре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схемы организации дорожного движения на участке автомобильной </w:t>
      </w:r>
      <w:r>
        <w:rPr>
          <w:rStyle w:val="cat-Addressgrp-4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км 731+642-км 846+757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-видеозаписью правонарушения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квалификации его действий по ч.4 ст.12.15 КоАП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выезд в нарушение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Правил</w:t>
        </w:r>
      </w:hyperlink>
      <w:r>
        <w:rPr>
          <w:rFonts w:ascii="Times New Roman" w:eastAsia="Times New Roman" w:hAnsi="Times New Roman" w:cs="Times New Roman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М.</w:t>
      </w:r>
      <w:r>
        <w:rPr>
          <w:rFonts w:ascii="Times New Roman" w:eastAsia="Times New Roman" w:hAnsi="Times New Roman" w:cs="Times New Roman"/>
        </w:rPr>
        <w:t xml:space="preserve"> совершено правонарушение, ставящее под угрозу 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>езопасность дорожного движения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 в совершенном правонарушении,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</w:t>
      </w:r>
      <w:r>
        <w:rPr>
          <w:rFonts w:ascii="Times New Roman" w:eastAsia="Times New Roman" w:hAnsi="Times New Roman" w:cs="Times New Roman"/>
        </w:rPr>
        <w:t>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ч.4 ст.12.15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ему наказание </w:t>
      </w:r>
      <w:r>
        <w:rPr>
          <w:rFonts w:ascii="Times New Roman" w:eastAsia="Times New Roman" w:hAnsi="Times New Roman" w:cs="Times New Roman"/>
        </w:rPr>
        <w:t xml:space="preserve">в виде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п.1.3 ст.32.2 КоАП РФ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color w:val="0000EE"/>
          </w:rPr>
          <w:t>главой 12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1011" w:history="1">
        <w:r>
          <w:rPr>
            <w:rFonts w:ascii="Times New Roman" w:eastAsia="Times New Roman" w:hAnsi="Times New Roman" w:cs="Times New Roman"/>
            <w:color w:val="0000EE"/>
          </w:rPr>
          <w:t>частью 1.1 статьи 12.1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704" w:history="1">
        <w:r>
          <w:rPr>
            <w:rFonts w:ascii="Times New Roman" w:eastAsia="Times New Roman" w:hAnsi="Times New Roman" w:cs="Times New Roman"/>
            <w:color w:val="0000EE"/>
          </w:rPr>
          <w:t>4 статьи 12.7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color w:val="0000EE"/>
          </w:rPr>
          <w:t>статьей 12.8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color w:val="0000EE"/>
          </w:rPr>
          <w:t>частями 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color w:val="0000EE"/>
          </w:rPr>
          <w:t>7 статьи 12.9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10" w:history="1">
        <w:r>
          <w:rPr>
            <w:rFonts w:ascii="Times New Roman" w:eastAsia="Times New Roman" w:hAnsi="Times New Roman" w:cs="Times New Roman"/>
            <w:color w:val="0000EE"/>
          </w:rPr>
          <w:t>статьей 12.10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12.12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</w:rPr>
          <w:t>частью 5 статьи 12.15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color w:val="0000EE"/>
          </w:rPr>
          <w:t>частью 3.1 статьи 12.16,</w:t>
        </w:r>
      </w:hyperlink>
      <w:r>
        <w:rPr>
          <w:rFonts w:ascii="Times New Roman" w:eastAsia="Times New Roman" w:hAnsi="Times New Roman" w:cs="Times New Roman"/>
        </w:rPr>
        <w:t> </w:t>
      </w:r>
      <w:hyperlink r:id="rId5" w:anchor="/document/12125267/entry/122304" w:history="1">
        <w:r>
          <w:rPr>
            <w:rFonts w:ascii="Times New Roman" w:eastAsia="Times New Roman" w:hAnsi="Times New Roman" w:cs="Times New Roman"/>
            <w:color w:val="0000EE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color w:val="0000EE"/>
          </w:rPr>
          <w:t>статьями 12.24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color w:val="0000EE"/>
          </w:rPr>
          <w:t>12.26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color w:val="0000EE"/>
          </w:rPr>
          <w:t>частью 3 статьи 12.27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>
        <w:rPr>
          <w:rFonts w:ascii="Times New Roman" w:eastAsia="Times New Roman" w:hAnsi="Times New Roman" w:cs="Times New Roman"/>
        </w:rPr>
        <w:t> </w:t>
      </w:r>
      <w:hyperlink r:id="rId5" w:anchor="/document/12125267/entry/300" w:history="1">
        <w:r>
          <w:rPr>
            <w:rFonts w:ascii="Times New Roman" w:eastAsia="Times New Roman" w:hAnsi="Times New Roman" w:cs="Times New Roman"/>
            <w:color w:val="0000EE"/>
          </w:rPr>
          <w:t>главой 30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 -</w:t>
      </w:r>
      <w:r>
        <w:rPr>
          <w:rStyle w:val="cat-Addressgrp-7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(УМВД России по ХМАО-Югре) ОКТМО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860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Sumgrp-19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/с 401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028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КБК 188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PhoneNumbergrp-26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7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8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УИН 188104862</w:t>
      </w:r>
      <w:r>
        <w:rPr>
          <w:rFonts w:ascii="Times New Roman" w:eastAsia="Times New Roman" w:hAnsi="Times New Roman" w:cs="Times New Roman"/>
        </w:rPr>
        <w:t>50910004829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</w:pPr>
    </w:p>
    <w:p>
      <w:pPr>
        <w:spacing w:before="0" w:after="0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932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CarMakeModelgrp-22rplc-11">
    <w:name w:val="cat-CarMakeModel grp-22 rplc-11"/>
    <w:basedOn w:val="DefaultParagraphFont"/>
  </w:style>
  <w:style w:type="character" w:customStyle="1" w:styleId="cat-CarMakeModelgrp-23rplc-12">
    <w:name w:val="cat-CarMakeModel grp-23 rplc-12"/>
    <w:basedOn w:val="DefaultParagraphFont"/>
  </w:style>
  <w:style w:type="character" w:customStyle="1" w:styleId="cat-Addressgrp-0rplc-13">
    <w:name w:val="cat-Address grp-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Sumgrp-19rplc-36">
    <w:name w:val="cat-Sum grp-19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50F82-A1A8-4903-90CA-6C7321402B6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